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宋体" w:hAnsi="宋体" w:cs="宋体"/>
          <w:b/>
          <w:color w:val="auto"/>
          <w:sz w:val="30"/>
          <w:szCs w:val="30"/>
          <w:lang w:eastAsia="zh-CN"/>
        </w:rPr>
      </w:pPr>
      <w:bookmarkStart w:id="0" w:name="_Toc417386194"/>
      <w:bookmarkStart w:id="1" w:name="_Toc30592"/>
      <w:bookmarkStart w:id="2" w:name="_Toc28682"/>
      <w:bookmarkStart w:id="3" w:name="_Toc17456"/>
      <w:bookmarkStart w:id="4" w:name="_Toc11988"/>
      <w:bookmarkStart w:id="5" w:name="_Toc4148"/>
      <w:bookmarkStart w:id="6" w:name="_Toc24069"/>
      <w:r>
        <w:rPr>
          <w:rFonts w:hint="eastAsia" w:ascii="宋体" w:hAnsi="宋体" w:cs="宋体"/>
          <w:b/>
          <w:color w:val="auto"/>
          <w:sz w:val="30"/>
          <w:szCs w:val="30"/>
          <w:lang w:eastAsia="zh-CN"/>
        </w:rPr>
        <w:t>海南省南海现代渔业集团有限公司</w:t>
      </w:r>
    </w:p>
    <w:bookmarkEnd w:id="0"/>
    <w:bookmarkEnd w:id="1"/>
    <w:bookmarkEnd w:id="2"/>
    <w:bookmarkEnd w:id="3"/>
    <w:bookmarkEnd w:id="4"/>
    <w:bookmarkEnd w:id="5"/>
    <w:bookmarkEnd w:id="6"/>
    <w:p>
      <w:pPr>
        <w:jc w:val="center"/>
        <w:outlineLvl w:val="1"/>
        <w:rPr>
          <w:rFonts w:hint="eastAsia" w:ascii="宋体" w:hAnsi="宋体" w:cs="宋体"/>
          <w:b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</w:rPr>
        <w:t>儋州白马井国有工矿棚户区改造三期项目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工程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施工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总承包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招标（第三次）</w:t>
      </w:r>
      <w:r>
        <w:rPr>
          <w:rFonts w:hint="eastAsia" w:ascii="宋体" w:hAnsi="宋体" w:cs="宋体"/>
          <w:b/>
          <w:color w:val="auto"/>
          <w:sz w:val="30"/>
          <w:szCs w:val="30"/>
          <w:lang w:eastAsia="zh-CN"/>
        </w:rPr>
        <w:t>代理单位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选聘</w:t>
      </w:r>
      <w:r>
        <w:rPr>
          <w:rFonts w:hint="eastAsia" w:ascii="宋体" w:hAnsi="宋体" w:cs="宋体"/>
          <w:b/>
          <w:color w:val="auto"/>
          <w:sz w:val="30"/>
          <w:szCs w:val="30"/>
          <w:lang w:eastAsia="zh-CN"/>
        </w:rPr>
        <w:t>综合评分表</w:t>
      </w:r>
    </w:p>
    <w:tbl>
      <w:tblPr>
        <w:tblStyle w:val="3"/>
        <w:tblpPr w:leftFromText="180" w:rightFromText="180" w:vertAnchor="text" w:horzAnchor="page" w:tblpX="1608" w:tblpY="172"/>
        <w:tblOverlap w:val="never"/>
        <w:tblW w:w="9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08"/>
        <w:gridCol w:w="5250"/>
        <w:gridCol w:w="769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beforeAutospacing="0" w:afterAutospacing="0"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beforeAutospacing="0" w:afterAutospacing="0" w:line="300" w:lineRule="auto"/>
              <w:ind w:left="329" w:hanging="328" w:hangingChars="137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评审内容</w:t>
            </w:r>
          </w:p>
        </w:tc>
        <w:tc>
          <w:tcPr>
            <w:tcW w:w="5250" w:type="dxa"/>
            <w:vAlign w:val="center"/>
          </w:tcPr>
          <w:p>
            <w:pPr>
              <w:snapToGrid w:val="0"/>
              <w:spacing w:beforeAutospacing="0" w:afterAutospacing="0"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评分标准</w:t>
            </w:r>
          </w:p>
        </w:tc>
        <w:tc>
          <w:tcPr>
            <w:tcW w:w="769" w:type="dxa"/>
            <w:vAlign w:val="center"/>
          </w:tcPr>
          <w:p>
            <w:pPr>
              <w:snapToGrid w:val="0"/>
              <w:spacing w:beforeAutospacing="0" w:afterAutospacing="0"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满分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beforeAutospacing="0" w:afterAutospacing="0"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投标人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beforeAutospacing="0" w:afterAutospacing="0"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>
            <w:pPr>
              <w:pStyle w:val="5"/>
              <w:ind w:left="4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拟派项目管理人员</w:t>
            </w:r>
          </w:p>
        </w:tc>
        <w:tc>
          <w:tcPr>
            <w:tcW w:w="5250" w:type="dxa"/>
          </w:tcPr>
          <w:p>
            <w:pPr>
              <w:pStyle w:val="5"/>
              <w:spacing w:before="42" w:beforeAutospacing="0" w:afterAutospacing="0" w:line="333" w:lineRule="auto"/>
              <w:ind w:right="34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1、项目负责人：具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备</w:t>
            </w:r>
            <w:bookmarkStart w:id="7" w:name="_GoBack"/>
            <w:bookmarkEnd w:id="7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注册建造师执业资格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级得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分，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级及以上得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分,其他不得分。本项满分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分；</w:t>
            </w:r>
          </w:p>
          <w:p>
            <w:pPr>
              <w:pStyle w:val="5"/>
              <w:spacing w:before="42" w:beforeAutospacing="0" w:afterAutospacing="0" w:line="333" w:lineRule="auto"/>
              <w:ind w:right="34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2、其他配备人员：配备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名具备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建筑行业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相关专业职称人员，每名中级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或二级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得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分，高级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或一级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及以上得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分,其他不得分，本项满分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分；</w:t>
            </w:r>
          </w:p>
          <w:p>
            <w:pPr>
              <w:pStyle w:val="5"/>
              <w:spacing w:before="42" w:beforeAutospacing="0" w:afterAutospacing="0" w:line="333" w:lineRule="auto"/>
              <w:ind w:right="34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证明材料：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提供职称证复印件、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7月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至今任意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一个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月社保证明复印件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加盖公章</w:t>
            </w:r>
          </w:p>
        </w:tc>
        <w:tc>
          <w:tcPr>
            <w:tcW w:w="769" w:type="dxa"/>
            <w:vAlign w:val="center"/>
          </w:tcPr>
          <w:p>
            <w:pPr>
              <w:snapToGrid w:val="0"/>
              <w:spacing w:beforeAutospacing="0" w:afterAutospacing="0" w:line="30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beforeAutospacing="0" w:afterAutospacing="0"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beforeAutospacing="0" w:afterAutospacing="0"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>
            <w:pPr>
              <w:pStyle w:val="5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企业业绩</w:t>
            </w:r>
          </w:p>
          <w:p>
            <w:pPr>
              <w:pStyle w:val="5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pStyle w:val="5"/>
              <w:spacing w:before="42" w:beforeAutospacing="0" w:afterAutospacing="0" w:line="333" w:lineRule="auto"/>
              <w:ind w:right="34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rFonts w:hint="eastAsia"/>
                <w:sz w:val="24"/>
                <w:szCs w:val="24"/>
                <w:lang w:eastAsia="zh-CN"/>
              </w:rPr>
              <w:t>三</w:t>
            </w:r>
            <w:r>
              <w:rPr>
                <w:rFonts w:hint="eastAsia"/>
                <w:sz w:val="24"/>
                <w:szCs w:val="24"/>
              </w:rPr>
              <w:t>年（20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月 1 日至递交申请文件截止时间止，代理业绩以签发中标通知书时间为准）内</w:t>
            </w:r>
            <w:r>
              <w:rPr>
                <w:rFonts w:hint="eastAsia"/>
                <w:sz w:val="24"/>
                <w:szCs w:val="24"/>
                <w:lang w:eastAsia="zh-CN"/>
              </w:rPr>
              <w:t>每</w:t>
            </w:r>
            <w:r>
              <w:rPr>
                <w:rFonts w:hint="eastAsia"/>
                <w:sz w:val="24"/>
                <w:szCs w:val="24"/>
              </w:rPr>
              <w:t>完成过 1 个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建筑</w:t>
            </w:r>
            <w:r>
              <w:rPr>
                <w:rFonts w:hint="eastAsia"/>
                <w:sz w:val="24"/>
                <w:szCs w:val="24"/>
                <w:lang w:eastAsia="zh-CN"/>
              </w:rPr>
              <w:t>工程相关工程</w:t>
            </w:r>
            <w:r>
              <w:rPr>
                <w:rFonts w:hint="eastAsia"/>
                <w:sz w:val="24"/>
                <w:szCs w:val="24"/>
              </w:rPr>
              <w:t>施工招标代理业绩</w:t>
            </w:r>
            <w:r>
              <w:rPr>
                <w:rFonts w:hint="eastAsia"/>
                <w:sz w:val="24"/>
                <w:szCs w:val="24"/>
                <w:lang w:eastAsia="zh-CN"/>
              </w:rPr>
              <w:t>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5分，本项满分15分</w:t>
            </w:r>
          </w:p>
          <w:p>
            <w:pPr>
              <w:pStyle w:val="5"/>
              <w:spacing w:before="42" w:beforeAutospacing="0" w:afterAutospacing="0" w:line="333" w:lineRule="auto"/>
              <w:ind w:right="34"/>
              <w:rPr>
                <w:rFonts w:hint="eastAsia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证明材料：须提供中标通知书复印件加盖公章，时间以合同签订时间为准。</w:t>
            </w:r>
          </w:p>
        </w:tc>
        <w:tc>
          <w:tcPr>
            <w:tcW w:w="769" w:type="dxa"/>
            <w:vAlign w:val="center"/>
          </w:tcPr>
          <w:p>
            <w:pPr>
              <w:snapToGrid w:val="0"/>
              <w:spacing w:beforeAutospacing="0" w:afterAutospacing="0" w:line="30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beforeAutospacing="0" w:afterAutospacing="0"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beforeAutospacing="0" w:afterAutospacing="0" w:line="30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08" w:type="dxa"/>
            <w:vAlign w:val="center"/>
          </w:tcPr>
          <w:p>
            <w:pPr>
              <w:pStyle w:val="5"/>
              <w:spacing w:before="161" w:beforeAutospacing="0" w:afterAutospacing="0"/>
              <w:ind w:left="4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服务方案</w:t>
            </w:r>
          </w:p>
        </w:tc>
        <w:tc>
          <w:tcPr>
            <w:tcW w:w="5250" w:type="dxa"/>
            <w:vAlign w:val="center"/>
          </w:tcPr>
          <w:p>
            <w:pPr>
              <w:pStyle w:val="5"/>
              <w:spacing w:before="42" w:beforeAutospacing="0" w:afterAutospacing="0" w:line="333" w:lineRule="auto"/>
              <w:ind w:right="34" w:rightChars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根据招标项目的特点、关键问题及其对策措施，制定合理的招标方案：基本合格得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分，良好得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11-15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分，优秀得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16-20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分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，不提供不得分。</w:t>
            </w:r>
          </w:p>
        </w:tc>
        <w:tc>
          <w:tcPr>
            <w:tcW w:w="769" w:type="dxa"/>
            <w:vAlign w:val="center"/>
          </w:tcPr>
          <w:p>
            <w:pPr>
              <w:snapToGrid w:val="0"/>
              <w:spacing w:beforeAutospacing="0" w:afterAutospacing="0" w:line="30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beforeAutospacing="0" w:afterAutospacing="0" w:line="30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beforeAutospacing="0" w:afterAutospacing="0" w:line="30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08" w:type="dxa"/>
            <w:vAlign w:val="center"/>
          </w:tcPr>
          <w:p>
            <w:pPr>
              <w:pStyle w:val="5"/>
              <w:spacing w:before="161" w:beforeAutospacing="0" w:afterAutospacing="0"/>
              <w:ind w:left="4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报价得分</w:t>
            </w:r>
          </w:p>
        </w:tc>
        <w:tc>
          <w:tcPr>
            <w:tcW w:w="5250" w:type="dxa"/>
            <w:vAlign w:val="center"/>
          </w:tcPr>
          <w:p>
            <w:pPr>
              <w:pStyle w:val="5"/>
              <w:spacing w:before="42" w:beforeAutospacing="0" w:afterAutospacing="0" w:line="333" w:lineRule="auto"/>
              <w:ind w:right="34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采用最低价优先法计算，即满足招标文件要求且投标价格的最低价为评标基准价，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其得分为满分35分，其他报名人的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价格分统一按照下列公式计算：</w:t>
            </w:r>
          </w:p>
          <w:p>
            <w:pPr>
              <w:pStyle w:val="5"/>
              <w:spacing w:before="42" w:beforeAutospacing="0" w:afterAutospacing="0" w:line="333" w:lineRule="auto"/>
              <w:ind w:right="34" w:rightChars="0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投标报价得分=(评标基准价／投标报价)×价格权值×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769" w:type="dxa"/>
            <w:vAlign w:val="center"/>
          </w:tcPr>
          <w:p>
            <w:pPr>
              <w:snapToGrid w:val="0"/>
              <w:spacing w:beforeAutospacing="0" w:afterAutospacing="0" w:line="30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beforeAutospacing="0" w:afterAutospacing="0" w:line="30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47402"/>
    <w:rsid w:val="0BA16E39"/>
    <w:rsid w:val="0D3F0128"/>
    <w:rsid w:val="10E93A91"/>
    <w:rsid w:val="1E841607"/>
    <w:rsid w:val="21417478"/>
    <w:rsid w:val="271F055C"/>
    <w:rsid w:val="299F6DBA"/>
    <w:rsid w:val="3058464E"/>
    <w:rsid w:val="33E054B6"/>
    <w:rsid w:val="38896043"/>
    <w:rsid w:val="3C720FE9"/>
    <w:rsid w:val="3D2B1FF9"/>
    <w:rsid w:val="412D2843"/>
    <w:rsid w:val="416B6A3B"/>
    <w:rsid w:val="4DFE5E5F"/>
    <w:rsid w:val="4E1321CC"/>
    <w:rsid w:val="56851DD9"/>
    <w:rsid w:val="571C2D2B"/>
    <w:rsid w:val="599A6658"/>
    <w:rsid w:val="5C9C1B6F"/>
    <w:rsid w:val="61A90CD8"/>
    <w:rsid w:val="77BA1B40"/>
    <w:rsid w:val="77E82F18"/>
    <w:rsid w:val="79C30005"/>
    <w:rsid w:val="7A30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Autospacing="0" w:after="120" w:afterAutospacing="0"/>
    </w:pPr>
  </w:style>
  <w:style w:type="paragraph" w:customStyle="1" w:styleId="5">
    <w:name w:val="Table Paragraph"/>
    <w:basedOn w:val="1"/>
    <w:qFormat/>
    <w:uiPriority w:val="1"/>
    <w:pPr>
      <w:jc w:val="left"/>
    </w:pPr>
    <w:rPr>
      <w:rFonts w:ascii="宋体" w:hAnsi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504</Words>
  <Characters>538</Characters>
  <Lines>0</Lines>
  <Paragraphs>44</Paragraphs>
  <TotalTime>10</TotalTime>
  <ScaleCrop>false</ScaleCrop>
  <LinksUpToDate>false</LinksUpToDate>
  <CharactersWithSpaces>545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2021-07-27T07:24:00Z</dcterms:created>
  <dc:creator>Administrator</dc:creator>
  <cp:lastModifiedBy>甘双</cp:lastModifiedBy>
  <dcterms:modified xsi:type="dcterms:W3CDTF">2022-10-20T07:51:35Z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